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106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«Победа»</w:t>
            </w:r>
          </w:p>
        </w:tc>
      </w:tr>
      <w:tr>
        <w:trPr>
          <w:trHeight w:val="0"/>
        </w:trPr>
        <w:tc>
          <w:tcPr>
            <w:tcW w:w="106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</w:tbl>
    <w:tbl>
      <w:tblPr>
        <w:tblW w:w="109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23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82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/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Москва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 отмене действия инструкции по пожарной безопасности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целях соблюдения безопасных условий труда, сохранения жизни и здоровья работников в процессе трудовой деятельности на предприятии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Отменить действие инструкции по пожарной безопасности с «</w:t>
      </w:r>
      <w:r>
        <w:rPr>
          <w:rFonts w:hAnsi="Times New Roman" w:cs="Times New Roman"/>
          <w:color w:val="000000"/>
          <w:sz w:val="24"/>
          <w:szCs w:val="24"/>
        </w:rPr>
        <w:t>28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 xml:space="preserve">июля </w:t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 xml:space="preserve"> г. в связи с </w:t>
      </w:r>
      <w:r>
        <w:rPr>
          <w:rFonts w:hAnsi="Times New Roman" w:cs="Times New Roman"/>
          <w:color w:val="000000"/>
          <w:sz w:val="24"/>
          <w:szCs w:val="24"/>
        </w:rPr>
        <w:t>ликвидацией офисного помещения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Исключить данную инструкцию по пожарной безопасности из Перечня действующих инструкций по пожарной безопасности на предприятии.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Руководителям структурных подразделений ознакомиться с настоящим приказом и внести изменения в Программы проведения инструктажей.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Контроль за исполнением настоящего приказа возлагаю на себя.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860"/>
        <w:gridCol w:w="420"/>
        <w:gridCol w:w="1440"/>
      </w:tblGrid>
      <w:tr>
        <w:trPr>
          <w:trHeight w:val="0"/>
        </w:trPr>
        <w:tc>
          <w:tcPr>
            <w:tcW w:w="493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ООО «Победа»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186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</w:tc>
        <w:tc>
          <w:tcPr>
            <w:tcW w:w="214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Тагилов В.В.</w:t>
            </w:r>
          </w:p>
        </w:tc>
      </w:tr>
      <w:tr>
        <w:trPr>
          <w:trHeight w:val="0"/>
        </w:trPr>
        <w:tc>
          <w:tcPr>
            <w:tcW w:w="493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58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60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14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6dc62078f244da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